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5" w:rsidRPr="00C61C15" w:rsidRDefault="00C61C15" w:rsidP="0016337E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>PRO STUDENTY S NÁSTUPEM V AR 2014/2015 A DŘÍVE</w:t>
      </w:r>
    </w:p>
    <w:p w:rsidR="00C61C15" w:rsidRPr="00C61C15" w:rsidRDefault="00C61C15" w:rsidP="0016337E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>POVINN</w:t>
      </w:r>
      <w:r w:rsidR="00256AAD">
        <w:rPr>
          <w:lang w:val="cs-CZ" w:eastAsia="cs-CZ"/>
        </w:rPr>
        <w:t>Ě VOLITELnÉ</w:t>
      </w:r>
    </w:p>
    <w:p w:rsidR="00C61C15" w:rsidRPr="00C61C15" w:rsidRDefault="0016337E" w:rsidP="0016337E">
      <w:pPr>
        <w:pStyle w:val="Nadpis1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6337E">
        <w:rPr>
          <w:rFonts w:eastAsia="Times New Roman"/>
          <w:b/>
          <w:bCs/>
          <w:sz w:val="28"/>
          <w:szCs w:val="28"/>
          <w:bdr w:val="none" w:sz="0" w:space="0" w:color="auto" w:frame="1"/>
          <w:lang w:val="cs-CZ" w:eastAsia="cs-CZ"/>
        </w:rPr>
        <w:t>SOCIÁLNÍ ANTROPOLOGIE (KSV/SOSA)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Sociální a etnická identita. Charakteristika identit. Stereotypy. Předsudky.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2) Etnicita a nacionalismus –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primordialisté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– východní a západní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primordialistické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teorie. Definice etnicity a nacionalismus. Nacionalismus a sociální evolucionismus dle marxismu. J. V. Stalin, J.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Bromlej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C.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Geertz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3) Etnicita a nacionalismus –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etnicisté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Definice etnicity a nacionalismus. Dualistický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etnicismus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(A. D. Smith, J: Armstrong), teorie jednání a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etnicismus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(P.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Bourdieu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 C. Bentley). Původnost etnik a národů.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4) Etnicita a nacionalismus – modernistické přístupy: modernisté, instrumentalisté, konstruktivisté,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situacionalisté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Definice etnicity a nacionalismus. Gellner, B. Anderson, M. Hroch, W.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Connor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F.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Barth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 Etnická indiference, etnické hranice, národní státy.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Národní hnutí v Evropě 19.a poč. 20. století. Počátky národa, M. Hroch, E. Gellner, B. Anderson.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6) Občansko-teritoriální a etnicko-genealogické pojetí národa. Současné národy bez státu (např. Kurdové, Palestinci, Sikhové,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Tamilci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aj.). Vztah státu a národa; vztah jazyka a etnicity; vztah náboženství a etnicity.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7) Etnické konflikty současnosti. Sociální, ekonomický, environmentální aj. rozměr etnických konfliktů. Charakteristika. Příčiny. Politika, nacionalismus a etnicita.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8) Etnické procesy; segregace, integrace, asimilace, marginalizace a amalgamace; kulturní pluralismus. Soudobá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etnorevitalizační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hnutí ve světě. Genocida a etnocida. Charakteristika. Příklady.</w:t>
      </w:r>
    </w:p>
    <w:p w:rsidR="00B130C1" w:rsidRDefault="00B130C1" w:rsidP="00B130C1">
      <w:pPr>
        <w:shd w:val="clear" w:color="auto" w:fill="FFFFFF"/>
        <w:spacing w:before="0" w:after="0" w:line="415" w:lineRule="atLeast"/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9) Koncept „tradice“ a vynalézání tradic. Kolektivní paměť. M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Halbwachs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 P. Nora, </w:t>
      </w:r>
      <w:r w:rsidRPr="00B130C1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 xml:space="preserve">Les </w:t>
      </w:r>
      <w:proofErr w:type="spellStart"/>
      <w:r w:rsidRPr="00B130C1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>lieux</w:t>
      </w:r>
      <w:proofErr w:type="spellEnd"/>
      <w:r w:rsidRPr="00B130C1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 xml:space="preserve"> de </w:t>
      </w:r>
      <w:proofErr w:type="spellStart"/>
      <w:r w:rsidRPr="00B130C1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>mémoire</w:t>
      </w:r>
      <w:proofErr w:type="spellEnd"/>
      <w:r w:rsidRPr="00B130C1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>.</w:t>
      </w:r>
    </w:p>
    <w:p w:rsidR="00B130C1" w:rsidRPr="00B130C1" w:rsidRDefault="00B130C1" w:rsidP="00B130C1">
      <w:pPr>
        <w:shd w:val="clear" w:color="auto" w:fill="FFFFFF"/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bookmarkStart w:id="0" w:name="_GoBack"/>
      <w:bookmarkEnd w:id="0"/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10) Koncept multikulturalismu, jeho směry (pluralistický, liberální a kritický multikulturalismus). Dilemata a současné kritiky.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 xml:space="preserve">11) Sociální stratifikace a nerovnost. Vertikální a horizontální sociální diferenciace, rovnostářské a stratifikované společnosti; kasty, stavy, třídy, vrstvy,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segmentarismus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; sociální prostor; sociální, ekonomický, kulturní a symbolický kapitál; habitus.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12) Migrace a teorie migrace. Studium migrace v antropologii a sociologii. „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Push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“ a „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pull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“ faktory.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Transnacionalismus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Diaspory. Urbanizace, turismus.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Wallersteinova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teorie světového systému.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13) Rasa a rasismus. Vznik a rozvoj rasové teorie. A. de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Gobineau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jeho následovníci. Soudobá kritika konceptu rasy. Různé formy rasismu. Zapojení antropologů do kritiky konceptu rasy (např. Taylor,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Boas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Lévi</w:t>
      </w:r>
      <w:proofErr w:type="spellEnd"/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-Strauss apod.).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14) Antropologické přístupy k mýtu a rituálu. Co jsou to rituály přechodu? Jak jsou tyto rituály uchopeny teoreticky? Podoba přechodových rituálů v komplexní společnosti.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15) Jak probíhají sociální změny a jak se o nich v antropologii přemýšlí? (Od proměn v menších sociálních skupinách po procesy typu urbanizace a globalizace).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16) Zamyslete se nad problematikou možnosti či nemožnosti „objektivní reprezentace“ v sociální antropologii.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17) Vysvětlete pojmy „struktura“ a „jednání“. Na konkrétním příkladu z vašeho výzkumu se zamyslete nad jejich vzájemnými vztahy.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18) Jak souvisí jazyk a gender a jaké to má důsledky pro sociální praxi?</w:t>
      </w:r>
    </w:p>
    <w:p w:rsidR="00B130C1" w:rsidRPr="00B130C1" w:rsidRDefault="00B130C1" w:rsidP="00B130C1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B130C1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19) Jakou roli hrají média při (re)produkci sociálního vědomí?</w:t>
      </w:r>
    </w:p>
    <w:p w:rsidR="00C61C15" w:rsidRDefault="00C61C15" w:rsidP="00B130C1">
      <w:pPr>
        <w:shd w:val="clear" w:color="auto" w:fill="FFFFFF"/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16337E"/>
    <w:rsid w:val="00256AAD"/>
    <w:rsid w:val="002D005D"/>
    <w:rsid w:val="004053AB"/>
    <w:rsid w:val="00B130C1"/>
    <w:rsid w:val="00C61C15"/>
    <w:rsid w:val="00E66171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3F77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2</cp:revision>
  <dcterms:created xsi:type="dcterms:W3CDTF">2020-08-24T13:26:00Z</dcterms:created>
  <dcterms:modified xsi:type="dcterms:W3CDTF">2020-08-24T13:26:00Z</dcterms:modified>
</cp:coreProperties>
</file>