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87F" w:rsidRDefault="00F6387F" w:rsidP="00C61C15">
      <w:pPr>
        <w:pStyle w:val="Nadpis1"/>
        <w:rPr>
          <w:rFonts w:cstheme="minorHAnsi"/>
          <w:caps w:val="0"/>
          <w:lang w:val="cs-CZ" w:eastAsia="cs-CZ"/>
        </w:rPr>
      </w:pPr>
      <w:r w:rsidRPr="00F6387F">
        <w:rPr>
          <w:rFonts w:cstheme="minorHAnsi"/>
          <w:caps w:val="0"/>
          <w:lang w:val="cs-CZ" w:eastAsia="cs-CZ"/>
        </w:rPr>
        <w:t>Pro studenty s nástupem v AR 201</w:t>
      </w:r>
      <w:r w:rsidR="000C64A4">
        <w:rPr>
          <w:rFonts w:cstheme="minorHAnsi"/>
          <w:caps w:val="0"/>
          <w:lang w:val="cs-CZ" w:eastAsia="cs-CZ"/>
        </w:rPr>
        <w:t>6</w:t>
      </w:r>
      <w:r w:rsidRPr="00F6387F">
        <w:rPr>
          <w:rFonts w:cstheme="minorHAnsi"/>
          <w:caps w:val="0"/>
          <w:lang w:val="cs-CZ" w:eastAsia="cs-CZ"/>
        </w:rPr>
        <w:t>/201</w:t>
      </w:r>
      <w:r w:rsidR="000C64A4">
        <w:rPr>
          <w:rFonts w:cstheme="minorHAnsi"/>
          <w:caps w:val="0"/>
          <w:lang w:val="cs-CZ" w:eastAsia="cs-CZ"/>
        </w:rPr>
        <w:t>7</w:t>
      </w:r>
      <w:r w:rsidRPr="00F6387F">
        <w:rPr>
          <w:rFonts w:cstheme="minorHAnsi"/>
          <w:caps w:val="0"/>
          <w:lang w:val="cs-CZ" w:eastAsia="cs-CZ"/>
        </w:rPr>
        <w:t xml:space="preserve"> – AR 201</w:t>
      </w:r>
      <w:r w:rsidR="000C64A4">
        <w:rPr>
          <w:rFonts w:cstheme="minorHAnsi"/>
          <w:caps w:val="0"/>
          <w:lang w:val="cs-CZ" w:eastAsia="cs-CZ"/>
        </w:rPr>
        <w:t>9</w:t>
      </w:r>
      <w:r w:rsidRPr="00F6387F">
        <w:rPr>
          <w:rFonts w:cstheme="minorHAnsi"/>
          <w:caps w:val="0"/>
          <w:lang w:val="cs-CZ" w:eastAsia="cs-CZ"/>
        </w:rPr>
        <w:t>/20</w:t>
      </w:r>
      <w:r w:rsidR="000C64A4">
        <w:rPr>
          <w:rFonts w:cstheme="minorHAnsi"/>
          <w:caps w:val="0"/>
          <w:lang w:val="cs-CZ" w:eastAsia="cs-CZ"/>
        </w:rPr>
        <w:t>20</w:t>
      </w:r>
    </w:p>
    <w:p w:rsidR="00C61C15" w:rsidRPr="00C61C15" w:rsidRDefault="00C61C15" w:rsidP="00C61C15">
      <w:pPr>
        <w:pStyle w:val="Nadpis1"/>
        <w:rPr>
          <w:rFonts w:cstheme="minorHAnsi"/>
          <w:caps w:val="0"/>
          <w:lang w:val="cs-CZ" w:eastAsia="cs-CZ"/>
        </w:rPr>
      </w:pPr>
      <w:r w:rsidRPr="00C61C15">
        <w:rPr>
          <w:rFonts w:cstheme="minorHAnsi"/>
          <w:caps w:val="0"/>
          <w:lang w:val="cs-CZ" w:eastAsia="cs-CZ"/>
        </w:rPr>
        <w:t>POVINNÉ</w:t>
      </w:r>
    </w:p>
    <w:p w:rsidR="00C61C15" w:rsidRPr="00E66171" w:rsidRDefault="001C5D0D" w:rsidP="00C61C15">
      <w:pPr>
        <w:pStyle w:val="Nadpis1"/>
        <w:rPr>
          <w:rFonts w:cstheme="minorHAnsi"/>
          <w:b/>
          <w:bCs/>
          <w:sz w:val="32"/>
          <w:szCs w:val="32"/>
        </w:rPr>
      </w:pPr>
      <w:r w:rsidRPr="001C5D0D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val="cs-CZ" w:eastAsia="cs-CZ"/>
        </w:rPr>
        <w:t xml:space="preserve">METODOLOGIE A VÝZKUMNÉ METODY </w:t>
      </w:r>
      <w:r w:rsidR="00C61C15" w:rsidRPr="00E66171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val="cs-CZ" w:eastAsia="cs-CZ"/>
        </w:rPr>
        <w:t>(</w:t>
      </w:r>
      <w:r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val="cs-CZ" w:eastAsia="cs-CZ"/>
        </w:rPr>
        <w:t>METAV</w:t>
      </w:r>
      <w:r w:rsidR="00C61C15" w:rsidRPr="00E66171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val="cs-CZ" w:eastAsia="cs-CZ"/>
        </w:rPr>
        <w:t>)</w:t>
      </w:r>
    </w:p>
    <w:p w:rsidR="00C61C15" w:rsidRPr="00C61C15" w:rsidRDefault="00C61C15" w:rsidP="00C61C15">
      <w:pPr>
        <w:spacing w:before="0" w:after="0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</w:p>
    <w:p w:rsidR="001C5D0D" w:rsidRPr="001C5D0D" w:rsidRDefault="001C5D0D" w:rsidP="001C5D0D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1C5D0D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1) Co je to metoda a co je to teorie? Deduktivní a induktivní postupy. Kritéria volby metody a výzkumné strategie (kvalitativní/kvantitativní). </w:t>
      </w:r>
    </w:p>
    <w:p w:rsidR="001C5D0D" w:rsidRPr="001C5D0D" w:rsidRDefault="001C5D0D" w:rsidP="001C5D0D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1C5D0D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2) </w:t>
      </w:r>
      <w:proofErr w:type="spellStart"/>
      <w:r w:rsidRPr="001C5D0D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Reprezentativita</w:t>
      </w:r>
      <w:proofErr w:type="spellEnd"/>
      <w:r w:rsidRPr="001C5D0D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vzorku a generalizace (zobecnění). Jak provést výběr vzorku, který splňuje kritéria </w:t>
      </w:r>
      <w:proofErr w:type="spellStart"/>
      <w:r w:rsidRPr="001C5D0D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reprezentativity</w:t>
      </w:r>
      <w:proofErr w:type="spellEnd"/>
      <w:r w:rsidRPr="001C5D0D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.</w:t>
      </w:r>
      <w:r w:rsidRPr="001C5D0D">
        <w:rPr>
          <w:rFonts w:ascii="Segoe UI" w:eastAsia="Times New Roman" w:hAnsi="Segoe UI" w:cs="Segoe UI"/>
          <w:i/>
          <w:iCs/>
          <w:color w:val="000000"/>
          <w:sz w:val="21"/>
          <w:szCs w:val="21"/>
          <w:bdr w:val="none" w:sz="0" w:space="0" w:color="auto" w:frame="1"/>
          <w:lang w:val="cs-CZ" w:eastAsia="cs-CZ"/>
        </w:rPr>
        <w:t> </w:t>
      </w:r>
    </w:p>
    <w:p w:rsidR="001C5D0D" w:rsidRPr="001C5D0D" w:rsidRDefault="001C5D0D" w:rsidP="001C5D0D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1C5D0D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3) Operacionalizace: vytváření hypotéz a výzkumných nástrojů z teoretických pojmů. </w:t>
      </w:r>
    </w:p>
    <w:p w:rsidR="001C5D0D" w:rsidRPr="001C5D0D" w:rsidRDefault="001C5D0D" w:rsidP="001C5D0D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1C5D0D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4) Dotazník – Reliabilita a validita; variabilita. </w:t>
      </w:r>
    </w:p>
    <w:p w:rsidR="001C5D0D" w:rsidRPr="001C5D0D" w:rsidRDefault="001C5D0D" w:rsidP="001C5D0D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1C5D0D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5) Interpretativní přístup k sociální realitě, zkoumání sociálních konstrukcí a porozumění světu z pohledu aktérů. </w:t>
      </w:r>
    </w:p>
    <w:p w:rsidR="001C5D0D" w:rsidRPr="001C5D0D" w:rsidRDefault="001C5D0D" w:rsidP="001C5D0D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1C5D0D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6) Etnografický výzkum: výběr tématu, výzkumná otázka, výběr vzorku. </w:t>
      </w:r>
    </w:p>
    <w:p w:rsidR="001C5D0D" w:rsidRPr="001C5D0D" w:rsidRDefault="001C5D0D" w:rsidP="001C5D0D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1C5D0D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7) Zúčastněné a nezúčastněné pozorování. </w:t>
      </w:r>
    </w:p>
    <w:p w:rsidR="0091288A" w:rsidRDefault="001C5D0D" w:rsidP="001C5D0D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1C5D0D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8)</w:t>
      </w:r>
      <w:r w:rsidR="0091288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Rozhovor.</w:t>
      </w:r>
    </w:p>
    <w:p w:rsidR="001C5D0D" w:rsidRPr="001C5D0D" w:rsidRDefault="0091288A" w:rsidP="001C5D0D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9)</w:t>
      </w:r>
      <w:r w:rsidR="001C5D0D" w:rsidRPr="001C5D0D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Zaznamenávání dat v etnogra</w:t>
      </w:r>
      <w:bookmarkStart w:id="0" w:name="_GoBack"/>
      <w:bookmarkEnd w:id="0"/>
      <w:r w:rsidR="001C5D0D" w:rsidRPr="001C5D0D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fickém výzkumu. </w:t>
      </w:r>
    </w:p>
    <w:p w:rsidR="001C5D0D" w:rsidRPr="001C5D0D" w:rsidRDefault="0091288A" w:rsidP="001C5D0D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10</w:t>
      </w:r>
      <w:r w:rsidR="001C5D0D" w:rsidRPr="001C5D0D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) Analýza dat. Kvalitativní: zpracování textů a obrazů, interpretace významů. Kvantitativní: základní logika statistického a) popisu a b) odhadu. </w:t>
      </w:r>
    </w:p>
    <w:p w:rsidR="001C5D0D" w:rsidRPr="001C5D0D" w:rsidRDefault="0091288A" w:rsidP="001C5D0D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11</w:t>
      </w:r>
      <w:r w:rsidR="001C5D0D" w:rsidRPr="001C5D0D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) Aplikace antropologie. Jak lze antropologii „použít“. Přemýšlejte nad různými odvětvími, např. antropologie environmentální, rozvojová, medicínská, aktivistická, antropologie politik, byznysu nebo vzdělávání. Pozice konzultanta, vyjednavače (broker) a „obhájce“. </w:t>
      </w:r>
    </w:p>
    <w:p w:rsidR="001C5D0D" w:rsidRPr="001C5D0D" w:rsidRDefault="0091288A" w:rsidP="001C5D0D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12</w:t>
      </w:r>
      <w:r w:rsidR="001C5D0D" w:rsidRPr="001C5D0D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) Etika v antropologickém výzkumu, její vývoj, otázky participace a změn působených přítomností antropologa. Otázky reciprocity a vztahu. Problematika etiky v aplikované antropologii.</w:t>
      </w:r>
    </w:p>
    <w:p w:rsidR="001C5D0D" w:rsidRPr="001C5D0D" w:rsidRDefault="001C5D0D" w:rsidP="001C5D0D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1C5D0D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lastRenderedPageBreak/>
        <w:t> </w:t>
      </w:r>
    </w:p>
    <w:p w:rsidR="001C5D0D" w:rsidRPr="001C5D0D" w:rsidRDefault="001C5D0D" w:rsidP="001C5D0D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1C5D0D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1</w:t>
      </w:r>
      <w:r w:rsidR="0091288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3</w:t>
      </w:r>
      <w:r w:rsidRPr="001C5D0D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) Srovnání kvantitativních a kvalitativních metod: kódování a analýza; interpretace a teoretická citlivost; reprezentativnost a reflexivita. </w:t>
      </w:r>
    </w:p>
    <w:p w:rsidR="001C5D0D" w:rsidRPr="001C5D0D" w:rsidRDefault="001C5D0D" w:rsidP="001C5D0D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1C5D0D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1</w:t>
      </w:r>
      <w:r w:rsidR="0091288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4</w:t>
      </w:r>
      <w:r w:rsidRPr="001C5D0D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) Archiv a prameny v antropologii. Studium dokumentů a pramenů v antropologii. Co jsou to tzv. etnografické prameny? Jak je prováděno jejich studium a uchovávání. Co je to pramenný výzkum? Antropologické zkoumání minulosti. Metoda a přístup orální historie. </w:t>
      </w:r>
    </w:p>
    <w:p w:rsidR="001C5D0D" w:rsidRPr="001C5D0D" w:rsidRDefault="0091288A" w:rsidP="001C5D0D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15</w:t>
      </w:r>
      <w:r w:rsidR="001C5D0D" w:rsidRPr="001C5D0D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) Příklady metod výzkumu vztahů mezi jazykem a společností. Sociolingvistické metody, diskursivní analýza. </w:t>
      </w:r>
    </w:p>
    <w:p w:rsidR="001C5D0D" w:rsidRPr="001C5D0D" w:rsidRDefault="0091288A" w:rsidP="001C5D0D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16</w:t>
      </w:r>
      <w:r w:rsidR="001C5D0D" w:rsidRPr="001C5D0D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) Etika ve výzkumech </w:t>
      </w:r>
      <w:proofErr w:type="spellStart"/>
      <w:r w:rsidR="001C5D0D" w:rsidRPr="001C5D0D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marginalizovaných</w:t>
      </w:r>
      <w:proofErr w:type="spellEnd"/>
      <w:r w:rsidR="001C5D0D" w:rsidRPr="001C5D0D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skupin a skupin původních obyvatel; propojení české antropologie a aplikovaných výzkumů marginalizace; dilemata antropologického výzkumu těchto skupin. Příklady konkrétních výzkumů (českých i zahraničních) problematických z hlediska etické dimenze. </w:t>
      </w:r>
    </w:p>
    <w:p w:rsidR="001C5D0D" w:rsidRPr="001C5D0D" w:rsidRDefault="0091288A" w:rsidP="001C5D0D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17</w:t>
      </w:r>
      <w:r w:rsidR="001C5D0D" w:rsidRPr="001C5D0D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) Základní epistemologické otázky antropologického výzkumu: Determinace a aktivní přístup (</w:t>
      </w:r>
      <w:proofErr w:type="spellStart"/>
      <w:r w:rsidR="001C5D0D" w:rsidRPr="001C5D0D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structure</w:t>
      </w:r>
      <w:proofErr w:type="spellEnd"/>
      <w:r w:rsidR="001C5D0D" w:rsidRPr="001C5D0D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versus </w:t>
      </w:r>
      <w:proofErr w:type="spellStart"/>
      <w:r w:rsidR="001C5D0D" w:rsidRPr="001C5D0D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agency</w:t>
      </w:r>
      <w:proofErr w:type="spellEnd"/>
      <w:r w:rsidR="001C5D0D" w:rsidRPr="001C5D0D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). Objektivismus, relativismus a kritická intersubjektivita. </w:t>
      </w:r>
    </w:p>
    <w:p w:rsidR="001C5D0D" w:rsidRPr="001C5D0D" w:rsidRDefault="0091288A" w:rsidP="001C5D0D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18</w:t>
      </w:r>
      <w:r w:rsidR="001C5D0D" w:rsidRPr="001C5D0D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) Základní epistemologické otázky antropologického výzkumu: Poznání a sdílení zkušenosti (poznání a význam). Kauzalita, interpretace a chápání druhých.</w:t>
      </w:r>
    </w:p>
    <w:p w:rsidR="00C61C15" w:rsidRDefault="00C61C15" w:rsidP="001C5D0D">
      <w:pPr>
        <w:shd w:val="clear" w:color="auto" w:fill="FFFFFF"/>
        <w:spacing w:before="0" w:after="336" w:line="415" w:lineRule="atLeast"/>
      </w:pPr>
    </w:p>
    <w:sectPr w:rsidR="00C61C15" w:rsidSect="002D0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15"/>
    <w:rsid w:val="000C64A4"/>
    <w:rsid w:val="000D74CD"/>
    <w:rsid w:val="001C5D0D"/>
    <w:rsid w:val="002D005D"/>
    <w:rsid w:val="004053AB"/>
    <w:rsid w:val="0091288A"/>
    <w:rsid w:val="00C61C15"/>
    <w:rsid w:val="00E66171"/>
    <w:rsid w:val="00F6387F"/>
    <w:rsid w:val="00FD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C3A02"/>
  <w15:chartTrackingRefBased/>
  <w15:docId w15:val="{78657243-DE72-4C7A-A24D-C14295A0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53AB"/>
    <w:rPr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4053AB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053AB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053AB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053AB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053AB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053AB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053AB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053A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053A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053AB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4053AB"/>
    <w:rPr>
      <w:caps/>
      <w:spacing w:val="15"/>
      <w:shd w:val="clear" w:color="auto" w:fill="D9DFEF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053AB"/>
    <w:rPr>
      <w:caps/>
      <w:color w:val="243255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053AB"/>
    <w:rPr>
      <w:caps/>
      <w:color w:val="374C80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053AB"/>
    <w:rPr>
      <w:caps/>
      <w:color w:val="374C80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053AB"/>
    <w:rPr>
      <w:caps/>
      <w:color w:val="374C80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053AB"/>
    <w:rPr>
      <w:caps/>
      <w:color w:val="374C80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053AB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053AB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053AB"/>
    <w:rPr>
      <w:b/>
      <w:bCs/>
      <w:color w:val="374C80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053AB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053AB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053A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4053AB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4053AB"/>
    <w:rPr>
      <w:b/>
      <w:bCs/>
    </w:rPr>
  </w:style>
  <w:style w:type="character" w:styleId="Zdraznn">
    <w:name w:val="Emphasis"/>
    <w:uiPriority w:val="20"/>
    <w:qFormat/>
    <w:rsid w:val="004053AB"/>
    <w:rPr>
      <w:caps/>
      <w:color w:val="243255" w:themeColor="accent1" w:themeShade="7F"/>
      <w:spacing w:val="5"/>
    </w:rPr>
  </w:style>
  <w:style w:type="paragraph" w:styleId="Bezmezer">
    <w:name w:val="No Spacing"/>
    <w:uiPriority w:val="1"/>
    <w:qFormat/>
    <w:rsid w:val="004053AB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053AB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4053AB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053AB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053AB"/>
    <w:rPr>
      <w:color w:val="4A66AC" w:themeColor="accent1"/>
      <w:sz w:val="24"/>
      <w:szCs w:val="24"/>
    </w:rPr>
  </w:style>
  <w:style w:type="character" w:styleId="Zdraznnjemn">
    <w:name w:val="Subtle Emphasis"/>
    <w:uiPriority w:val="19"/>
    <w:qFormat/>
    <w:rsid w:val="004053AB"/>
    <w:rPr>
      <w:i/>
      <w:iCs/>
      <w:color w:val="243255" w:themeColor="accent1" w:themeShade="7F"/>
    </w:rPr>
  </w:style>
  <w:style w:type="character" w:styleId="Zdraznnintenzivn">
    <w:name w:val="Intense Emphasis"/>
    <w:uiPriority w:val="21"/>
    <w:qFormat/>
    <w:rsid w:val="004053AB"/>
    <w:rPr>
      <w:b/>
      <w:bCs/>
      <w:caps/>
      <w:color w:val="243255" w:themeColor="accent1" w:themeShade="7F"/>
      <w:spacing w:val="10"/>
    </w:rPr>
  </w:style>
  <w:style w:type="character" w:styleId="Odkazjemn">
    <w:name w:val="Subtle Reference"/>
    <w:uiPriority w:val="31"/>
    <w:qFormat/>
    <w:rsid w:val="004053AB"/>
    <w:rPr>
      <w:b/>
      <w:bCs/>
      <w:color w:val="4A66AC" w:themeColor="accent1"/>
    </w:rPr>
  </w:style>
  <w:style w:type="character" w:styleId="Odkazintenzivn">
    <w:name w:val="Intense Reference"/>
    <w:uiPriority w:val="32"/>
    <w:qFormat/>
    <w:rsid w:val="004053AB"/>
    <w:rPr>
      <w:b/>
      <w:bCs/>
      <w:i/>
      <w:iCs/>
      <w:caps/>
      <w:color w:val="4A66AC" w:themeColor="accent1"/>
    </w:rPr>
  </w:style>
  <w:style w:type="character" w:styleId="Nzevknihy">
    <w:name w:val="Book Title"/>
    <w:uiPriority w:val="33"/>
    <w:qFormat/>
    <w:rsid w:val="004053AB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053AB"/>
    <w:pPr>
      <w:outlineLvl w:val="9"/>
    </w:pPr>
  </w:style>
  <w:style w:type="paragraph" w:styleId="Normlnweb">
    <w:name w:val="Normal (Web)"/>
    <w:basedOn w:val="Normln"/>
    <w:uiPriority w:val="99"/>
    <w:semiHidden/>
    <w:unhideWhenUsed/>
    <w:rsid w:val="00C61C15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2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erlín">
  <a:themeElements>
    <a:clrScheme name="Modrá, teplá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í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Durňak</dc:creator>
  <cp:keywords/>
  <dc:description/>
  <cp:lastModifiedBy>Durnak Milan</cp:lastModifiedBy>
  <cp:revision>2</cp:revision>
  <dcterms:created xsi:type="dcterms:W3CDTF">2020-09-08T12:19:00Z</dcterms:created>
  <dcterms:modified xsi:type="dcterms:W3CDTF">2020-09-08T12:19:00Z</dcterms:modified>
</cp:coreProperties>
</file>